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5" w:rsidRDefault="00DB4CB5" w:rsidP="00DB4CB5">
      <w:pPr>
        <w:spacing w:line="360" w:lineRule="auto"/>
        <w:jc w:val="center"/>
        <w:rPr>
          <w:b/>
          <w:smallCaps/>
          <w:sz w:val="22"/>
          <w:lang w:val="en-US"/>
        </w:rPr>
      </w:pPr>
      <w:r>
        <w:rPr>
          <w:b/>
          <w:smallCaps/>
          <w:noProof/>
          <w:sz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156210</wp:posOffset>
            </wp:positionV>
            <wp:extent cx="1171575" cy="1533525"/>
            <wp:effectExtent l="19050" t="0" r="9525" b="0"/>
            <wp:wrapSquare wrapText="bothSides"/>
            <wp:docPr id="1" name="Рисунок 0" descr="O_Barvinskyj1-696x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Barvinskyj1-696x9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2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318135</wp:posOffset>
            </wp:positionV>
            <wp:extent cx="1081405" cy="1200150"/>
            <wp:effectExtent l="19050" t="0" r="4445" b="0"/>
            <wp:wrapSquare wrapText="bothSides"/>
            <wp:docPr id="3" name="image1.jpg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0FB">
        <w:rPr>
          <w:b/>
          <w:smallCaps/>
          <w:sz w:val="22"/>
        </w:rPr>
        <w:t>ТЕРНОПІЛЬСЬКИЙ ОБЛАСНИЙ КРАЄЗНАВЧИЙ МУЗЕЙ</w:t>
      </w:r>
    </w:p>
    <w:p w:rsidR="006270FB" w:rsidRPr="00DB4CB5" w:rsidRDefault="006270FB" w:rsidP="00DB4CB5">
      <w:pPr>
        <w:spacing w:line="360" w:lineRule="auto"/>
        <w:jc w:val="center"/>
        <w:rPr>
          <w:b/>
          <w:smallCaps/>
          <w:sz w:val="22"/>
        </w:rPr>
      </w:pPr>
      <w:r>
        <w:rPr>
          <w:b/>
          <w:sz w:val="36"/>
          <w:szCs w:val="36"/>
        </w:rPr>
        <w:t>Інформаційний лист</w:t>
      </w:r>
    </w:p>
    <w:p w:rsidR="006270FB" w:rsidRDefault="006270FB" w:rsidP="006270FB">
      <w:pPr>
        <w:jc w:val="center"/>
        <w:rPr>
          <w:b/>
          <w:sz w:val="16"/>
          <w:szCs w:val="16"/>
        </w:rPr>
      </w:pPr>
    </w:p>
    <w:p w:rsidR="006270FB" w:rsidRDefault="006270FB" w:rsidP="00DB4CB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Шановні колеги!</w:t>
      </w:r>
    </w:p>
    <w:p w:rsidR="006270FB" w:rsidRPr="00410220" w:rsidRDefault="00AA2B8F" w:rsidP="00DB4CB5">
      <w:pPr>
        <w:jc w:val="center"/>
        <w:rPr>
          <w:szCs w:val="28"/>
          <w:lang w:val="en-US"/>
        </w:rPr>
      </w:pPr>
      <w:r>
        <w:rPr>
          <w:b/>
          <w:szCs w:val="28"/>
          <w:u w:val="single"/>
        </w:rPr>
        <w:t>9</w:t>
      </w:r>
      <w:r w:rsidR="006270FB">
        <w:rPr>
          <w:b/>
          <w:szCs w:val="28"/>
          <w:u w:val="single"/>
        </w:rPr>
        <w:t xml:space="preserve"> червня 2022 рок</w:t>
      </w:r>
      <w:r w:rsidR="00410220">
        <w:rPr>
          <w:b/>
          <w:szCs w:val="28"/>
          <w:u w:val="single"/>
        </w:rPr>
        <w:t>у о 10:00 год.</w:t>
      </w:r>
    </w:p>
    <w:p w:rsidR="006270FB" w:rsidRDefault="006270FB" w:rsidP="00DB4CB5">
      <w:pPr>
        <w:jc w:val="center"/>
        <w:rPr>
          <w:szCs w:val="28"/>
        </w:rPr>
      </w:pPr>
      <w:r>
        <w:rPr>
          <w:szCs w:val="28"/>
        </w:rPr>
        <w:t>у Тернопільському обласному краєзнавчому музеї</w:t>
      </w:r>
    </w:p>
    <w:p w:rsidR="006270FB" w:rsidRDefault="006270FB" w:rsidP="00DB4CB5">
      <w:pPr>
        <w:jc w:val="center"/>
        <w:rPr>
          <w:szCs w:val="28"/>
        </w:rPr>
      </w:pPr>
      <w:r>
        <w:rPr>
          <w:szCs w:val="28"/>
        </w:rPr>
        <w:t>відбудуться науково-краєзнавчі читання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6270FB" w:rsidRPr="00CA6185" w:rsidRDefault="006270FB" w:rsidP="00CA6185">
      <w:pPr>
        <w:jc w:val="center"/>
        <w:rPr>
          <w:b/>
          <w:i/>
          <w:sz w:val="36"/>
        </w:rPr>
      </w:pPr>
      <w:r>
        <w:rPr>
          <w:b/>
          <w:i/>
          <w:color w:val="000000"/>
          <w:sz w:val="36"/>
          <w:szCs w:val="36"/>
        </w:rPr>
        <w:t>«</w:t>
      </w:r>
      <w:r>
        <w:rPr>
          <w:b/>
          <w:i/>
          <w:sz w:val="36"/>
          <w:szCs w:val="36"/>
        </w:rPr>
        <w:t xml:space="preserve">Олександр Барвінський – поборник </w:t>
      </w:r>
      <w:r>
        <w:rPr>
          <w:b/>
          <w:i/>
          <w:sz w:val="36"/>
          <w:szCs w:val="36"/>
        </w:rPr>
        <w:br/>
      </w:r>
      <w:r w:rsidRPr="006270FB">
        <w:rPr>
          <w:b/>
          <w:i/>
          <w:sz w:val="36"/>
        </w:rPr>
        <w:t xml:space="preserve">національно-культурного відродження України </w:t>
      </w:r>
      <w:r w:rsidR="00CA6185">
        <w:rPr>
          <w:b/>
          <w:i/>
          <w:sz w:val="36"/>
        </w:rPr>
        <w:br/>
      </w:r>
      <w:r w:rsidRPr="006270FB">
        <w:rPr>
          <w:b/>
          <w:i/>
          <w:sz w:val="36"/>
        </w:rPr>
        <w:t>другої половини ХІХ – початку ХХ ст.»</w:t>
      </w:r>
      <w:r w:rsidRPr="006270FB">
        <w:rPr>
          <w:sz w:val="36"/>
        </w:rPr>
        <w:t xml:space="preserve"> </w:t>
      </w:r>
      <w:r>
        <w:rPr>
          <w:b/>
          <w:i/>
          <w:sz w:val="36"/>
          <w:szCs w:val="36"/>
        </w:rPr>
        <w:br/>
      </w:r>
      <w:r>
        <w:rPr>
          <w:b/>
          <w:i/>
          <w:color w:val="000000"/>
          <w:sz w:val="36"/>
          <w:szCs w:val="36"/>
        </w:rPr>
        <w:t>(до 175-ї річниці з дня народження)</w:t>
      </w:r>
    </w:p>
    <w:p w:rsidR="006270FB" w:rsidRDefault="006270FB" w:rsidP="006270FB">
      <w:pPr>
        <w:jc w:val="center"/>
        <w:rPr>
          <w:b/>
          <w:i/>
          <w:color w:val="000000"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Передбачається робота за темами: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Історія роду</w:t>
      </w:r>
      <w:r w:rsidR="00953AC3">
        <w:t xml:space="preserve"> Барвінських</w:t>
      </w:r>
      <w:r>
        <w:t>.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Родина Барвінських в історії краю.</w:t>
      </w:r>
    </w:p>
    <w:p w:rsidR="00953AC3" w:rsidRDefault="00953AC3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Молоді роки Олександра Барвінського.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Громадсько-політична діяльність Олександра Барвінського.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Олександр Барвінський як педагог та наставник.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Видавнича діяльність Олександра Барвінського.</w:t>
      </w:r>
    </w:p>
    <w:p w:rsidR="00953AC3" w:rsidRDefault="00953AC3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Публіцистика Олександра Барвінського.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Діяльність товариства «Просвіта» на Тернопільщині.</w:t>
      </w:r>
    </w:p>
    <w:p w:rsidR="002064FF" w:rsidRDefault="002064FF" w:rsidP="002064FF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>
        <w:t>Громадсько-політичне життя Західної України у другій пол. ХІХ – поч. ХХ ст.</w:t>
      </w:r>
    </w:p>
    <w:p w:rsidR="00953AC3" w:rsidRPr="00A26C81" w:rsidRDefault="002064FF" w:rsidP="00953AC3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 w:rsidRPr="00A26C81">
        <w:t>Українські організації та товариства Західної України у 20-30-ті рр. ХХ ст.</w:t>
      </w:r>
    </w:p>
    <w:p w:rsidR="006270FB" w:rsidRPr="00A26C81" w:rsidRDefault="00953AC3" w:rsidP="00953AC3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 w:rsidRPr="00A26C81">
        <w:t>Традиції просвітництва</w:t>
      </w:r>
      <w:r w:rsidR="00A26C81" w:rsidRPr="00A26C81">
        <w:t>.</w:t>
      </w:r>
    </w:p>
    <w:p w:rsidR="00953AC3" w:rsidRPr="00410220" w:rsidRDefault="00953AC3" w:rsidP="00953AC3">
      <w:pPr>
        <w:pStyle w:val="a3"/>
        <w:numPr>
          <w:ilvl w:val="0"/>
          <w:numId w:val="1"/>
        </w:numPr>
        <w:spacing w:after="0" w:line="276" w:lineRule="auto"/>
        <w:ind w:left="1072"/>
        <w:jc w:val="both"/>
      </w:pPr>
      <w:r w:rsidRPr="00A26C81">
        <w:t xml:space="preserve"> Загальні питання краєзнавства</w:t>
      </w:r>
      <w:r w:rsidR="00A26C81" w:rsidRPr="00A26C81">
        <w:t>.</w:t>
      </w:r>
    </w:p>
    <w:p w:rsidR="00410220" w:rsidRPr="00A26C81" w:rsidRDefault="00410220" w:rsidP="00410220">
      <w:pPr>
        <w:pStyle w:val="a3"/>
        <w:spacing w:after="0" w:line="276" w:lineRule="auto"/>
        <w:ind w:left="1072"/>
        <w:jc w:val="both"/>
      </w:pPr>
    </w:p>
    <w:p w:rsidR="006270FB" w:rsidRPr="00A26C81" w:rsidRDefault="006270FB" w:rsidP="006270FB">
      <w:pPr>
        <w:jc w:val="both"/>
        <w:rPr>
          <w:b/>
          <w:szCs w:val="28"/>
        </w:rPr>
      </w:pPr>
      <w:r w:rsidRPr="00A26C81">
        <w:rPr>
          <w:b/>
          <w:szCs w:val="28"/>
        </w:rPr>
        <w:t>Умови участі: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Для участі в науково-краєзнав</w:t>
      </w:r>
      <w:r w:rsidR="00380E5F">
        <w:rPr>
          <w:szCs w:val="28"/>
        </w:rPr>
        <w:t xml:space="preserve">чих читаннях просимо надіслати </w:t>
      </w:r>
      <w:r w:rsidR="00410220" w:rsidRPr="00410220">
        <w:rPr>
          <w:szCs w:val="28"/>
        </w:rPr>
        <w:t>заявку</w:t>
      </w:r>
      <w:r w:rsidR="00380E5F">
        <w:rPr>
          <w:szCs w:val="28"/>
        </w:rPr>
        <w:t xml:space="preserve"> до</w:t>
      </w:r>
      <w:r w:rsidR="00410220" w:rsidRPr="00410220">
        <w:rPr>
          <w:b/>
          <w:szCs w:val="28"/>
          <w:u w:val="single"/>
        </w:rPr>
        <w:t xml:space="preserve"> </w:t>
      </w:r>
      <w:r w:rsidR="00AA2B8F" w:rsidRPr="00410220">
        <w:rPr>
          <w:b/>
          <w:szCs w:val="28"/>
          <w:u w:val="single"/>
        </w:rPr>
        <w:t>03</w:t>
      </w:r>
      <w:r w:rsidRPr="00410220">
        <w:rPr>
          <w:b/>
          <w:szCs w:val="28"/>
          <w:u w:val="single"/>
        </w:rPr>
        <w:t>.0</w:t>
      </w:r>
      <w:r w:rsidR="00AB1194" w:rsidRPr="00410220">
        <w:rPr>
          <w:b/>
          <w:szCs w:val="28"/>
          <w:u w:val="single"/>
        </w:rPr>
        <w:t>6</w:t>
      </w:r>
      <w:r w:rsidRPr="00410220">
        <w:rPr>
          <w:b/>
          <w:szCs w:val="28"/>
          <w:u w:val="single"/>
        </w:rPr>
        <w:t xml:space="preserve">.2022 </w:t>
      </w:r>
      <w:r w:rsidR="00380E5F">
        <w:rPr>
          <w:szCs w:val="28"/>
        </w:rPr>
        <w:t xml:space="preserve">та </w:t>
      </w:r>
      <w:r w:rsidR="00410220" w:rsidRPr="00410220">
        <w:rPr>
          <w:szCs w:val="28"/>
        </w:rPr>
        <w:t>текст доповіді (виступу, повідомлення)</w:t>
      </w:r>
      <w:r w:rsidR="00380E5F">
        <w:rPr>
          <w:szCs w:val="28"/>
        </w:rPr>
        <w:t xml:space="preserve"> до</w:t>
      </w:r>
      <w:r w:rsidR="00410220" w:rsidRPr="00410220">
        <w:rPr>
          <w:szCs w:val="28"/>
          <w:lang w:val="en-US"/>
        </w:rPr>
        <w:t xml:space="preserve"> </w:t>
      </w:r>
      <w:r w:rsidR="00AA2B8F" w:rsidRPr="00410220">
        <w:rPr>
          <w:b/>
          <w:szCs w:val="28"/>
          <w:u w:val="single"/>
        </w:rPr>
        <w:t>16</w:t>
      </w:r>
      <w:r w:rsidR="002064FF" w:rsidRPr="00410220">
        <w:rPr>
          <w:b/>
          <w:szCs w:val="28"/>
          <w:u w:val="single"/>
        </w:rPr>
        <w:t>.06</w:t>
      </w:r>
      <w:r w:rsidRPr="00410220">
        <w:rPr>
          <w:b/>
          <w:szCs w:val="28"/>
          <w:u w:val="single"/>
        </w:rPr>
        <w:t>.2022</w:t>
      </w:r>
      <w:r w:rsidRPr="00410220">
        <w:rPr>
          <w:szCs w:val="28"/>
        </w:rPr>
        <w:t xml:space="preserve"> року (включно) на електронну</w:t>
      </w:r>
      <w:r>
        <w:rPr>
          <w:szCs w:val="28"/>
        </w:rPr>
        <w:t xml:space="preserve"> адресу </w:t>
      </w:r>
      <w:r>
        <w:rPr>
          <w:b/>
          <w:szCs w:val="28"/>
        </w:rPr>
        <w:t xml:space="preserve"> </w:t>
      </w:r>
      <w:hyperlink r:id="rId8">
        <w:r>
          <w:rPr>
            <w:b/>
            <w:color w:val="0000FF"/>
            <w:szCs w:val="28"/>
            <w:u w:val="single"/>
          </w:rPr>
          <w:t>museum.tokm.te@ukr.net</w:t>
        </w:r>
      </w:hyperlink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szCs w:val="28"/>
        </w:rPr>
      </w:pPr>
      <w:bookmarkStart w:id="0" w:name="_heading=h.gjdgxs" w:colFirst="0" w:colLast="0"/>
      <w:bookmarkEnd w:id="0"/>
      <w:r>
        <w:rPr>
          <w:b/>
          <w:szCs w:val="28"/>
        </w:rPr>
        <w:lastRenderedPageBreak/>
        <w:t>Офіційна мова науково-краєзнавчих читань</w:t>
      </w:r>
      <w:r>
        <w:rPr>
          <w:szCs w:val="28"/>
        </w:rPr>
        <w:t xml:space="preserve"> – українська. </w:t>
      </w: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Участь у роботі читань безкоштовна.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Матеріали доповідей будуть розміщені на сайті </w:t>
      </w:r>
      <w:hyperlink r:id="rId9">
        <w:r>
          <w:rPr>
            <w:color w:val="0000FF"/>
            <w:szCs w:val="28"/>
            <w:u w:val="single"/>
          </w:rPr>
          <w:t>Тернопільського обласного краєзнавчого музею</w:t>
        </w:r>
      </w:hyperlink>
      <w:r>
        <w:rPr>
          <w:szCs w:val="28"/>
        </w:rPr>
        <w:t xml:space="preserve"> </w:t>
      </w:r>
      <w:r w:rsidR="00AB1194">
        <w:rPr>
          <w:szCs w:val="28"/>
        </w:rPr>
        <w:t xml:space="preserve">у вигляді збірника у форматі </w:t>
      </w:r>
      <w:r w:rsidR="00AB1194">
        <w:rPr>
          <w:szCs w:val="28"/>
          <w:lang w:val="en-US"/>
        </w:rPr>
        <w:t>PDF</w:t>
      </w:r>
      <w:r>
        <w:rPr>
          <w:szCs w:val="28"/>
        </w:rPr>
        <w:t xml:space="preserve">. 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Учасникам буде розіслано електронний збірник матеріалів науково-краєзнавчих читань, програму та сертифікат про участь (у форматі </w:t>
      </w:r>
      <w:r w:rsidR="00410220">
        <w:rPr>
          <w:szCs w:val="28"/>
          <w:lang w:val="en-US"/>
        </w:rPr>
        <w:t>PDF</w:t>
      </w:r>
      <w:r>
        <w:rPr>
          <w:szCs w:val="28"/>
        </w:rPr>
        <w:t>) на зазначену у заявці електронну адресу.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szCs w:val="28"/>
        </w:rPr>
        <w:t>Адреса оргкомітету: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46008, Тернопіль, Площа Героїв </w:t>
      </w:r>
      <w:proofErr w:type="spellStart"/>
      <w:r>
        <w:rPr>
          <w:szCs w:val="28"/>
        </w:rPr>
        <w:t>Євромайдану</w:t>
      </w:r>
      <w:proofErr w:type="spellEnd"/>
      <w:r>
        <w:rPr>
          <w:szCs w:val="28"/>
        </w:rPr>
        <w:t>, 3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Тернопільський обласний краєзнавчий музей</w:t>
      </w: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 xml:space="preserve">е-mail: </w:t>
      </w:r>
      <w:hyperlink r:id="rId10">
        <w:r>
          <w:rPr>
            <w:color w:val="0000FF"/>
            <w:szCs w:val="28"/>
            <w:u w:val="single"/>
          </w:rPr>
          <w:t>museum.tokm.te@ukr.net</w:t>
        </w:r>
      </w:hyperlink>
    </w:p>
    <w:p w:rsidR="006270FB" w:rsidRDefault="006270FB" w:rsidP="006270FB">
      <w:pPr>
        <w:ind w:firstLine="284"/>
        <w:jc w:val="both"/>
        <w:rPr>
          <w:b/>
          <w:szCs w:val="28"/>
        </w:rPr>
      </w:pPr>
    </w:p>
    <w:p w:rsidR="006270FB" w:rsidRDefault="006270FB" w:rsidP="006270FB">
      <w:pPr>
        <w:jc w:val="both"/>
        <w:rPr>
          <w:b/>
          <w:szCs w:val="28"/>
        </w:rPr>
      </w:pPr>
      <w:r>
        <w:rPr>
          <w:b/>
          <w:bCs/>
          <w:szCs w:val="28"/>
        </w:rPr>
        <w:t>З питань оформлення та подання матеріалів звертатися</w:t>
      </w:r>
      <w:r>
        <w:rPr>
          <w:b/>
          <w:szCs w:val="28"/>
        </w:rPr>
        <w:t>:</w:t>
      </w:r>
    </w:p>
    <w:p w:rsidR="006270FB" w:rsidRDefault="006270FB" w:rsidP="006270FB">
      <w:pPr>
        <w:ind w:firstLine="284"/>
        <w:jc w:val="both"/>
        <w:rPr>
          <w:szCs w:val="28"/>
        </w:rPr>
      </w:pPr>
      <w:proofErr w:type="spellStart"/>
      <w:r>
        <w:rPr>
          <w:szCs w:val="28"/>
        </w:rPr>
        <w:t>Чеканова</w:t>
      </w:r>
      <w:proofErr w:type="spellEnd"/>
      <w:r>
        <w:rPr>
          <w:szCs w:val="28"/>
        </w:rPr>
        <w:t xml:space="preserve"> Наталія Богданівна</w:t>
      </w:r>
      <w:r w:rsidR="00AB1194">
        <w:rPr>
          <w:szCs w:val="28"/>
          <w:lang w:val="en-US"/>
        </w:rPr>
        <w:t xml:space="preserve"> –</w:t>
      </w:r>
      <w:r>
        <w:rPr>
          <w:szCs w:val="28"/>
        </w:rPr>
        <w:t xml:space="preserve"> заступник директора з наукової роботи, координатор, </w:t>
      </w:r>
      <w:r w:rsidRPr="00F82A9F">
        <w:rPr>
          <w:b/>
          <w:i/>
          <w:szCs w:val="28"/>
          <w:u w:val="single"/>
        </w:rPr>
        <w:t>тел. 0673542681</w:t>
      </w:r>
      <w:r>
        <w:rPr>
          <w:szCs w:val="28"/>
        </w:rPr>
        <w:t xml:space="preserve">. 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jc w:val="both"/>
        <w:rPr>
          <w:szCs w:val="28"/>
        </w:rPr>
      </w:pPr>
      <w:r>
        <w:rPr>
          <w:b/>
          <w:szCs w:val="28"/>
        </w:rPr>
        <w:t>Вимоги та оформлення тексту доповіді:</w:t>
      </w:r>
    </w:p>
    <w:p w:rsidR="00AB1194" w:rsidRDefault="00C601A1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>
        <w:rPr>
          <w:szCs w:val="28"/>
        </w:rPr>
        <w:t>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="00AB1194" w:rsidRPr="00AB1194">
        <w:rPr>
          <w:szCs w:val="28"/>
        </w:rPr>
        <w:t xml:space="preserve"> </w:t>
      </w:r>
    </w:p>
    <w:p w:rsidR="00AB1194" w:rsidRDefault="00AB1194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F82A9F">
        <w:rPr>
          <w:szCs w:val="28"/>
        </w:rPr>
        <w:t>Посилання на літературу даються у квадратних дужках за ал</w:t>
      </w:r>
      <w:r w:rsidRPr="00953AC3">
        <w:rPr>
          <w:szCs w:val="28"/>
        </w:rPr>
        <w:t>фав</w:t>
      </w:r>
      <w:r w:rsidR="00D8095E">
        <w:rPr>
          <w:szCs w:val="28"/>
        </w:rPr>
        <w:t>іт</w:t>
      </w:r>
      <w:r w:rsidR="00953AC3" w:rsidRPr="00953AC3">
        <w:rPr>
          <w:szCs w:val="28"/>
        </w:rPr>
        <w:t>ом</w:t>
      </w:r>
      <w:r w:rsidRPr="00F82A9F">
        <w:rPr>
          <w:szCs w:val="28"/>
        </w:rPr>
        <w:t>, наприклад [1, с. 12].</w:t>
      </w:r>
    </w:p>
    <w:p w:rsidR="006270FB" w:rsidRPr="00AB1194" w:rsidRDefault="006270FB" w:rsidP="00AB1194">
      <w:pPr>
        <w:pStyle w:val="a3"/>
        <w:numPr>
          <w:ilvl w:val="0"/>
          <w:numId w:val="4"/>
        </w:numPr>
        <w:spacing w:after="0"/>
        <w:jc w:val="both"/>
        <w:rPr>
          <w:szCs w:val="28"/>
        </w:rPr>
      </w:pPr>
      <w:r w:rsidRPr="00AB1194">
        <w:rPr>
          <w:szCs w:val="28"/>
        </w:rPr>
        <w:t xml:space="preserve">Обсяг – до 6 сторінок тексту (шрифт </w:t>
      </w:r>
      <w:proofErr w:type="spellStart"/>
      <w:r w:rsidRPr="00AB1194">
        <w:rPr>
          <w:szCs w:val="28"/>
        </w:rPr>
        <w:t>Times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New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Roman</w:t>
      </w:r>
      <w:proofErr w:type="spellEnd"/>
      <w:r w:rsidRPr="00AB1194">
        <w:rPr>
          <w:szCs w:val="28"/>
        </w:rPr>
        <w:t xml:space="preserve">, 14 кегль, міжрядний інтервал 1,5, абзацний відступ </w:t>
      </w:r>
      <w:smartTag w:uri="urn:schemas-microsoft-com:office:smarttags" w:element="metricconverter">
        <w:smartTagPr>
          <w:attr w:name="ProductID" w:val="1 см"/>
        </w:smartTagPr>
        <w:r w:rsidRPr="00AB1194">
          <w:rPr>
            <w:szCs w:val="28"/>
          </w:rPr>
          <w:t>1 см</w:t>
        </w:r>
      </w:smartTag>
      <w:r w:rsidRPr="00AB1194">
        <w:rPr>
          <w:szCs w:val="28"/>
        </w:rPr>
        <w:t xml:space="preserve">, вирівнювання за шириною. Поля: зліва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зверху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Pr="00AB1194">
        <w:rPr>
          <w:szCs w:val="28"/>
        </w:rPr>
        <w:t xml:space="preserve">, знизу – </w:t>
      </w:r>
      <w:smartTag w:uri="urn:schemas-microsoft-com:office:smarttags" w:element="metricconverter">
        <w:smartTagPr>
          <w:attr w:name="ProductID" w:val="2 см"/>
        </w:smartTagPr>
        <w:r w:rsidRPr="00AB1194">
          <w:rPr>
            <w:szCs w:val="28"/>
          </w:rPr>
          <w:t>2 см</w:t>
        </w:r>
      </w:smartTag>
      <w:r w:rsidR="00AB1194">
        <w:rPr>
          <w:szCs w:val="28"/>
        </w:rPr>
        <w:t>.) та до 5 ілюстрацій,</w:t>
      </w:r>
      <w:r w:rsidR="00AB1194" w:rsidRPr="00AB1194">
        <w:rPr>
          <w:szCs w:val="28"/>
        </w:rPr>
        <w:t xml:space="preserve"> </w:t>
      </w:r>
      <w:r w:rsidRPr="00AB1194">
        <w:rPr>
          <w:szCs w:val="28"/>
        </w:rPr>
        <w:t xml:space="preserve">шрифт </w:t>
      </w:r>
      <w:proofErr w:type="spellStart"/>
      <w:r w:rsidRPr="00AB1194">
        <w:rPr>
          <w:szCs w:val="28"/>
        </w:rPr>
        <w:t>Times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New</w:t>
      </w:r>
      <w:proofErr w:type="spellEnd"/>
      <w:r w:rsidRPr="00AB1194">
        <w:rPr>
          <w:szCs w:val="28"/>
        </w:rPr>
        <w:t xml:space="preserve"> </w:t>
      </w:r>
      <w:proofErr w:type="spellStart"/>
      <w:r w:rsidRPr="00AB1194">
        <w:rPr>
          <w:szCs w:val="28"/>
        </w:rPr>
        <w:t>Roman</w:t>
      </w:r>
      <w:proofErr w:type="spellEnd"/>
      <w:r w:rsidRPr="00AB1194">
        <w:rPr>
          <w:szCs w:val="28"/>
        </w:rPr>
        <w:t>, 12 кегль, інтервал –</w:t>
      </w:r>
      <w:r w:rsidR="00AB1194">
        <w:rPr>
          <w:szCs w:val="28"/>
        </w:rPr>
        <w:t xml:space="preserve"> 1</w:t>
      </w:r>
      <w:r w:rsidRPr="00AB1194">
        <w:rPr>
          <w:szCs w:val="28"/>
        </w:rPr>
        <w:t xml:space="preserve">. </w:t>
      </w:r>
    </w:p>
    <w:p w:rsidR="006270FB" w:rsidRDefault="00410220" w:rsidP="00AB1194">
      <w:pPr>
        <w:spacing w:after="0"/>
        <w:ind w:left="709" w:hanging="425"/>
        <w:jc w:val="both"/>
        <w:rPr>
          <w:szCs w:val="28"/>
        </w:rPr>
      </w:pPr>
      <w:r>
        <w:rPr>
          <w:szCs w:val="28"/>
        </w:rPr>
        <w:t xml:space="preserve">4. </w:t>
      </w:r>
      <w:r w:rsidR="006270FB">
        <w:rPr>
          <w:szCs w:val="28"/>
        </w:rPr>
        <w:t xml:space="preserve">Ілюстрації в електронному варіанті в форматі </w:t>
      </w:r>
      <w:r w:rsidR="006270FB" w:rsidRPr="00F82A9F">
        <w:rPr>
          <w:b/>
          <w:szCs w:val="28"/>
        </w:rPr>
        <w:t>TIF</w:t>
      </w:r>
      <w:r w:rsidR="006270FB">
        <w:rPr>
          <w:szCs w:val="28"/>
        </w:rPr>
        <w:t xml:space="preserve"> або </w:t>
      </w:r>
      <w:r w:rsidR="006270FB" w:rsidRPr="00F82A9F">
        <w:rPr>
          <w:b/>
          <w:szCs w:val="28"/>
        </w:rPr>
        <w:t>JPEG</w:t>
      </w:r>
      <w:r w:rsidR="006270FB">
        <w:rPr>
          <w:szCs w:val="28"/>
        </w:rPr>
        <w:t xml:space="preserve"> з </w:t>
      </w:r>
      <w:proofErr w:type="spellStart"/>
      <w:r w:rsidR="006270FB">
        <w:rPr>
          <w:szCs w:val="28"/>
        </w:rPr>
        <w:t>пiдписами</w:t>
      </w:r>
      <w:proofErr w:type="spellEnd"/>
      <w:r w:rsidR="006270FB">
        <w:rPr>
          <w:szCs w:val="28"/>
        </w:rPr>
        <w:t xml:space="preserve">. </w:t>
      </w:r>
    </w:p>
    <w:p w:rsidR="006270FB" w:rsidRDefault="006270FB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5. </w:t>
      </w:r>
      <w:r w:rsidR="00410220">
        <w:rPr>
          <w:szCs w:val="28"/>
        </w:rPr>
        <w:t xml:space="preserve"> </w:t>
      </w:r>
      <w:r>
        <w:rPr>
          <w:szCs w:val="28"/>
        </w:rPr>
        <w:t xml:space="preserve">Анотація мовою статті та англійською (4-5 речень). </w:t>
      </w:r>
    </w:p>
    <w:p w:rsidR="006270FB" w:rsidRDefault="006270FB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6. Ключові слова подаються українською та англійською мовами (5-8 слів).</w:t>
      </w:r>
    </w:p>
    <w:p w:rsidR="006270FB" w:rsidRDefault="006270FB" w:rsidP="00AB1194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7. </w:t>
      </w:r>
      <w:r w:rsidR="00410220">
        <w:rPr>
          <w:szCs w:val="28"/>
        </w:rPr>
        <w:t xml:space="preserve"> </w:t>
      </w:r>
      <w:r>
        <w:rPr>
          <w:szCs w:val="28"/>
        </w:rPr>
        <w:t>Відповідальність за зміст викладеного матеріалу несе автор</w:t>
      </w:r>
      <w:r w:rsidR="00953AC3">
        <w:rPr>
          <w:szCs w:val="28"/>
        </w:rPr>
        <w:t>.</w:t>
      </w:r>
    </w:p>
    <w:p w:rsidR="006270FB" w:rsidRDefault="006270FB" w:rsidP="006270FB">
      <w:pPr>
        <w:spacing w:line="276" w:lineRule="auto"/>
        <w:ind w:firstLine="284"/>
        <w:jc w:val="both"/>
        <w:rPr>
          <w:szCs w:val="28"/>
        </w:rPr>
      </w:pPr>
    </w:p>
    <w:p w:rsidR="00AB1194" w:rsidRDefault="00AB1194" w:rsidP="006270FB">
      <w:pPr>
        <w:ind w:firstLine="284"/>
        <w:jc w:val="right"/>
        <w:rPr>
          <w:i/>
          <w:szCs w:val="28"/>
        </w:rPr>
      </w:pPr>
    </w:p>
    <w:p w:rsidR="006270FB" w:rsidRDefault="006270FB" w:rsidP="006270FB">
      <w:pPr>
        <w:ind w:firstLine="284"/>
        <w:jc w:val="right"/>
        <w:rPr>
          <w:i/>
          <w:szCs w:val="28"/>
        </w:rPr>
      </w:pPr>
      <w:r>
        <w:rPr>
          <w:i/>
          <w:szCs w:val="28"/>
        </w:rPr>
        <w:lastRenderedPageBreak/>
        <w:t xml:space="preserve">Додаток 1 </w:t>
      </w:r>
    </w:p>
    <w:p w:rsidR="006270FB" w:rsidRDefault="006270FB" w:rsidP="006270FB">
      <w:pPr>
        <w:ind w:firstLine="284"/>
        <w:jc w:val="center"/>
        <w:rPr>
          <w:szCs w:val="28"/>
        </w:rPr>
      </w:pPr>
    </w:p>
    <w:p w:rsidR="006270FB" w:rsidRDefault="006270FB" w:rsidP="006270FB">
      <w:pPr>
        <w:ind w:firstLine="284"/>
        <w:jc w:val="center"/>
        <w:rPr>
          <w:szCs w:val="28"/>
        </w:rPr>
      </w:pPr>
      <w:r>
        <w:rPr>
          <w:szCs w:val="28"/>
        </w:rPr>
        <w:t>Зразок оформлення статті (тез доповіді):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  <w:r>
        <w:rPr>
          <w:szCs w:val="28"/>
        </w:rPr>
        <w:t>УДК</w:t>
      </w:r>
    </w:p>
    <w:p w:rsidR="006270FB" w:rsidRDefault="006270FB" w:rsidP="006270FB">
      <w:pPr>
        <w:ind w:firstLine="284"/>
        <w:jc w:val="right"/>
        <w:rPr>
          <w:b/>
          <w:szCs w:val="28"/>
        </w:rPr>
      </w:pPr>
      <w:r>
        <w:rPr>
          <w:b/>
          <w:szCs w:val="28"/>
        </w:rPr>
        <w:t xml:space="preserve">Марія Дзюбинська,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 xml:space="preserve">кандидат історичних наук, доцент,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 xml:space="preserve">Тернопільський національний педагогічний </w:t>
      </w:r>
    </w:p>
    <w:p w:rsidR="006270FB" w:rsidRDefault="006270FB" w:rsidP="006270FB">
      <w:pPr>
        <w:ind w:firstLine="284"/>
        <w:jc w:val="right"/>
        <w:rPr>
          <w:szCs w:val="28"/>
        </w:rPr>
      </w:pPr>
      <w:r>
        <w:rPr>
          <w:szCs w:val="28"/>
        </w:rPr>
        <w:t>уніве</w:t>
      </w:r>
      <w:r w:rsidR="00605441">
        <w:rPr>
          <w:szCs w:val="28"/>
        </w:rPr>
        <w:t>рситет імені Володимира Гнатюка</w:t>
      </w:r>
    </w:p>
    <w:p w:rsidR="006270FB" w:rsidRDefault="006270FB" w:rsidP="006270FB">
      <w:pPr>
        <w:ind w:firstLine="284"/>
        <w:jc w:val="right"/>
        <w:rPr>
          <w:szCs w:val="28"/>
        </w:rPr>
      </w:pPr>
    </w:p>
    <w:p w:rsidR="006270FB" w:rsidRDefault="006270FB" w:rsidP="006270FB">
      <w:pPr>
        <w:ind w:firstLine="284"/>
        <w:jc w:val="right"/>
        <w:rPr>
          <w:szCs w:val="28"/>
        </w:rPr>
      </w:pPr>
    </w:p>
    <w:p w:rsidR="006270FB" w:rsidRDefault="006270FB" w:rsidP="006270FB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НАЗВА</w:t>
      </w:r>
    </w:p>
    <w:p w:rsidR="006270FB" w:rsidRDefault="006270FB" w:rsidP="006270FB">
      <w:pPr>
        <w:ind w:firstLine="284"/>
        <w:jc w:val="center"/>
        <w:rPr>
          <w:b/>
          <w:szCs w:val="28"/>
        </w:rPr>
      </w:pPr>
    </w:p>
    <w:p w:rsidR="006270FB" w:rsidRPr="00543E99" w:rsidRDefault="006270FB" w:rsidP="006270FB">
      <w:pPr>
        <w:spacing w:line="360" w:lineRule="auto"/>
        <w:ind w:firstLine="284"/>
        <w:jc w:val="both"/>
        <w:rPr>
          <w:i/>
          <w:szCs w:val="28"/>
        </w:rPr>
      </w:pPr>
      <w:r w:rsidRPr="00543E99">
        <w:rPr>
          <w:i/>
          <w:szCs w:val="28"/>
        </w:rPr>
        <w:t xml:space="preserve">У роботі ... </w:t>
      </w:r>
    </w:p>
    <w:p w:rsidR="006270FB" w:rsidRPr="00543E99" w:rsidRDefault="006270FB" w:rsidP="006270FB">
      <w:pPr>
        <w:spacing w:line="360" w:lineRule="auto"/>
        <w:ind w:firstLine="284"/>
        <w:jc w:val="both"/>
        <w:rPr>
          <w:szCs w:val="28"/>
        </w:rPr>
      </w:pPr>
      <w:r w:rsidRPr="00543E99">
        <w:rPr>
          <w:b/>
          <w:i/>
          <w:szCs w:val="28"/>
        </w:rPr>
        <w:t>Ключові слова</w:t>
      </w:r>
      <w:r w:rsidRPr="00543E99">
        <w:rPr>
          <w:i/>
          <w:szCs w:val="28"/>
        </w:rPr>
        <w:t>:</w:t>
      </w:r>
      <w:r w:rsidRPr="00543E99">
        <w:rPr>
          <w:szCs w:val="28"/>
        </w:rPr>
        <w:t xml:space="preserve"> </w:t>
      </w:r>
      <w:r w:rsidRPr="00543E99">
        <w:rPr>
          <w:i/>
          <w:szCs w:val="28"/>
        </w:rPr>
        <w:t xml:space="preserve">Кирило </w:t>
      </w:r>
      <w:proofErr w:type="spellStart"/>
      <w:r w:rsidRPr="00543E99">
        <w:rPr>
          <w:i/>
          <w:szCs w:val="28"/>
        </w:rPr>
        <w:t>Студинський</w:t>
      </w:r>
      <w:proofErr w:type="spellEnd"/>
      <w:r w:rsidRPr="00543E99">
        <w:rPr>
          <w:i/>
          <w:szCs w:val="28"/>
        </w:rPr>
        <w:t xml:space="preserve">, </w:t>
      </w:r>
      <w:r w:rsidRPr="00543E99">
        <w:rPr>
          <w:szCs w:val="28"/>
        </w:rPr>
        <w:t xml:space="preserve">... </w:t>
      </w:r>
    </w:p>
    <w:p w:rsidR="006270FB" w:rsidRPr="00543E99" w:rsidRDefault="006270FB" w:rsidP="006270FB">
      <w:pPr>
        <w:spacing w:line="360" w:lineRule="auto"/>
        <w:ind w:firstLine="284"/>
        <w:jc w:val="both"/>
        <w:rPr>
          <w:i/>
          <w:szCs w:val="28"/>
        </w:rPr>
      </w:pPr>
      <w:r w:rsidRPr="00543E99">
        <w:rPr>
          <w:b/>
          <w:i/>
          <w:szCs w:val="28"/>
          <w:lang w:val="en-US"/>
        </w:rPr>
        <w:t>Key</w:t>
      </w:r>
      <w:r w:rsidRPr="00543E99">
        <w:rPr>
          <w:b/>
          <w:i/>
          <w:szCs w:val="28"/>
        </w:rPr>
        <w:t xml:space="preserve"> </w:t>
      </w:r>
      <w:r w:rsidRPr="00543E99">
        <w:rPr>
          <w:b/>
          <w:i/>
          <w:szCs w:val="28"/>
          <w:lang w:val="en-US"/>
        </w:rPr>
        <w:t>words</w:t>
      </w:r>
      <w:r w:rsidRPr="00543E99">
        <w:rPr>
          <w:i/>
          <w:szCs w:val="28"/>
        </w:rPr>
        <w:t xml:space="preserve">: </w:t>
      </w:r>
      <w:proofErr w:type="spellStart"/>
      <w:r w:rsidRPr="00543E99">
        <w:rPr>
          <w:i/>
          <w:szCs w:val="28"/>
          <w:lang w:val="en-US"/>
        </w:rPr>
        <w:t>Kyrylo</w:t>
      </w:r>
      <w:proofErr w:type="spellEnd"/>
      <w:r w:rsidRPr="00543E99">
        <w:rPr>
          <w:i/>
          <w:szCs w:val="28"/>
          <w:lang w:val="en-US"/>
        </w:rPr>
        <w:t xml:space="preserve"> </w:t>
      </w:r>
      <w:proofErr w:type="spellStart"/>
      <w:proofErr w:type="gramStart"/>
      <w:r w:rsidRPr="00543E99">
        <w:rPr>
          <w:i/>
          <w:szCs w:val="28"/>
          <w:lang w:val="en-US"/>
        </w:rPr>
        <w:t>Studynskii</w:t>
      </w:r>
      <w:proofErr w:type="spellEnd"/>
      <w:r w:rsidRPr="00543E99">
        <w:rPr>
          <w:i/>
          <w:szCs w:val="28"/>
        </w:rPr>
        <w:t>, …</w:t>
      </w:r>
      <w:proofErr w:type="gramEnd"/>
    </w:p>
    <w:p w:rsidR="006270FB" w:rsidRPr="00543E99" w:rsidRDefault="006270FB" w:rsidP="006270FB">
      <w:pPr>
        <w:spacing w:line="360" w:lineRule="auto"/>
        <w:ind w:firstLine="284"/>
        <w:jc w:val="both"/>
        <w:rPr>
          <w:szCs w:val="28"/>
        </w:rPr>
      </w:pPr>
      <w:r w:rsidRPr="00543E99">
        <w:rPr>
          <w:szCs w:val="28"/>
        </w:rPr>
        <w:t xml:space="preserve">Текст статті </w:t>
      </w: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center"/>
        <w:rPr>
          <w:b/>
        </w:rPr>
      </w:pPr>
      <w:r>
        <w:rPr>
          <w:b/>
        </w:rPr>
        <w:t>Джерела та література</w:t>
      </w:r>
    </w:p>
    <w:p w:rsidR="006270FB" w:rsidRDefault="006270FB" w:rsidP="006270FB">
      <w:pPr>
        <w:numPr>
          <w:ilvl w:val="0"/>
          <w:numId w:val="3"/>
        </w:numPr>
        <w:spacing w:after="0"/>
        <w:ind w:left="0" w:firstLine="284"/>
        <w:jc w:val="both"/>
      </w:pPr>
      <w:r>
        <w:rPr>
          <w:color w:val="000000"/>
        </w:rPr>
        <w:t xml:space="preserve">Наріжний С. Українська еміграція. Культурна праця української еміграції 1919-1939. Київ: Видавництво імені Олени </w:t>
      </w:r>
      <w:proofErr w:type="spellStart"/>
      <w:r>
        <w:rPr>
          <w:color w:val="000000"/>
        </w:rPr>
        <w:t>Теліги</w:t>
      </w:r>
      <w:proofErr w:type="spellEnd"/>
      <w:r>
        <w:rPr>
          <w:color w:val="000000"/>
        </w:rPr>
        <w:t>, 1999. 271 с.</w:t>
      </w:r>
    </w:p>
    <w:p w:rsidR="006270FB" w:rsidRPr="00D33821" w:rsidRDefault="006270FB" w:rsidP="006270FB">
      <w:pPr>
        <w:ind w:firstLine="284"/>
        <w:jc w:val="both"/>
        <w:rPr>
          <w:szCs w:val="28"/>
          <w:lang w:val="en-US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ind w:firstLine="284"/>
        <w:jc w:val="both"/>
        <w:rPr>
          <w:szCs w:val="28"/>
        </w:rPr>
      </w:pPr>
    </w:p>
    <w:p w:rsidR="006270FB" w:rsidRDefault="006270FB" w:rsidP="006270FB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На окремому аркуші необхідно подати інформацію про автора. Проїзд, проживання, харчування – коштом учасників.</w:t>
      </w:r>
    </w:p>
    <w:p w:rsidR="006270FB" w:rsidRDefault="006270FB" w:rsidP="006270FB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Наша сторінка у </w:t>
      </w:r>
      <w:proofErr w:type="spellStart"/>
      <w:r>
        <w:rPr>
          <w:szCs w:val="28"/>
        </w:rPr>
        <w:t>фейсбуці</w:t>
      </w:r>
      <w:proofErr w:type="spellEnd"/>
      <w:r>
        <w:rPr>
          <w:szCs w:val="28"/>
        </w:rPr>
        <w:t xml:space="preserve">  </w:t>
      </w:r>
      <w:hyperlink r:id="rId11">
        <w:r>
          <w:rPr>
            <w:color w:val="0000FF"/>
            <w:szCs w:val="28"/>
            <w:u w:val="single"/>
          </w:rPr>
          <w:t>https://www.facebook.com/MuseumTernopil1913</w:t>
        </w:r>
      </w:hyperlink>
    </w:p>
    <w:p w:rsidR="00272A3B" w:rsidRDefault="006270FB" w:rsidP="00A26C81">
      <w:pPr>
        <w:ind w:firstLine="284"/>
      </w:pPr>
      <w:r>
        <w:t xml:space="preserve">       </w:t>
      </w:r>
      <w:r w:rsidR="00A26C81">
        <w:t xml:space="preserve">                                                                                                       </w:t>
      </w:r>
    </w:p>
    <w:p w:rsidR="006270FB" w:rsidRDefault="00272A3B" w:rsidP="00A26C81">
      <w:pPr>
        <w:ind w:firstLine="284"/>
        <w:rPr>
          <w:i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6270FB">
        <w:rPr>
          <w:i/>
          <w:szCs w:val="28"/>
        </w:rPr>
        <w:t xml:space="preserve">Додаток 2 </w:t>
      </w:r>
    </w:p>
    <w:p w:rsidR="006270FB" w:rsidRDefault="006270FB" w:rsidP="006270FB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6270FB" w:rsidRDefault="006270FB" w:rsidP="006270FB">
      <w:pPr>
        <w:spacing w:line="276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 xml:space="preserve">на участь у науково-краєзнавчих читаннях </w:t>
      </w:r>
    </w:p>
    <w:p w:rsidR="00D33821" w:rsidRPr="00D33821" w:rsidRDefault="00D33821" w:rsidP="00D33821">
      <w:pPr>
        <w:spacing w:line="360" w:lineRule="auto"/>
        <w:jc w:val="center"/>
        <w:rPr>
          <w:b/>
        </w:rPr>
      </w:pPr>
      <w:r w:rsidRPr="00D33821">
        <w:rPr>
          <w:b/>
          <w:color w:val="000000"/>
          <w:szCs w:val="36"/>
        </w:rPr>
        <w:t>«</w:t>
      </w:r>
      <w:r w:rsidRPr="00D33821">
        <w:rPr>
          <w:b/>
          <w:szCs w:val="36"/>
        </w:rPr>
        <w:t xml:space="preserve">Олександр Барвінський – поборник </w:t>
      </w:r>
      <w:r w:rsidRPr="00D33821">
        <w:rPr>
          <w:b/>
          <w:szCs w:val="36"/>
        </w:rPr>
        <w:br/>
      </w:r>
      <w:r w:rsidRPr="00D33821">
        <w:rPr>
          <w:b/>
        </w:rPr>
        <w:t xml:space="preserve">національно-культурного відродження України </w:t>
      </w:r>
      <w:r w:rsidRPr="00D33821">
        <w:rPr>
          <w:b/>
        </w:rPr>
        <w:br/>
        <w:t>другої половини ХІХ – початку ХХ ст.»</w:t>
      </w:r>
      <w:r w:rsidRPr="00D33821">
        <w:t xml:space="preserve"> </w:t>
      </w:r>
      <w:r w:rsidRPr="00D33821">
        <w:rPr>
          <w:b/>
          <w:szCs w:val="36"/>
        </w:rPr>
        <w:br/>
      </w:r>
      <w:r w:rsidRPr="00D33821">
        <w:rPr>
          <w:b/>
          <w:color w:val="000000"/>
          <w:szCs w:val="36"/>
        </w:rPr>
        <w:t>(до 175-ї річниці з дня народження)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2"/>
        <w:gridCol w:w="4673"/>
      </w:tblGrid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Прізвище, ім'я, по батькові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Науковий ступінь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Вчене звання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Установа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Посада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Тема виступу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AB1194">
        <w:trPr>
          <w:trHeight w:val="450"/>
        </w:trPr>
        <w:tc>
          <w:tcPr>
            <w:tcW w:w="4672" w:type="dxa"/>
            <w:tcBorders>
              <w:bottom w:val="single" w:sz="4" w:space="0" w:color="auto"/>
            </w:tcBorders>
          </w:tcPr>
          <w:p w:rsidR="006270FB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Форма участі: очна, заочна</w:t>
            </w:r>
          </w:p>
          <w:p w:rsidR="00036EB1" w:rsidRPr="00F51C10" w:rsidRDefault="00036EB1" w:rsidP="00036EB1">
            <w:pPr>
              <w:rPr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AB1194" w:rsidTr="00AB1194">
        <w:trPr>
          <w:trHeight w:val="510"/>
        </w:trPr>
        <w:tc>
          <w:tcPr>
            <w:tcW w:w="4672" w:type="dxa"/>
            <w:tcBorders>
              <w:top w:val="single" w:sz="4" w:space="0" w:color="auto"/>
            </w:tcBorders>
          </w:tcPr>
          <w:p w:rsidR="00AB1194" w:rsidRDefault="00036EB1" w:rsidP="00AB1194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B1194">
              <w:rPr>
                <w:szCs w:val="28"/>
              </w:rPr>
              <w:t>Формат участі: слухач, доповідач</w:t>
            </w:r>
          </w:p>
          <w:p w:rsidR="00036EB1" w:rsidRPr="00AB1194" w:rsidRDefault="00036EB1" w:rsidP="00AB1194">
            <w:pPr>
              <w:rPr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AB1194" w:rsidRPr="00F51C10" w:rsidRDefault="00AB1194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E-</w:t>
            </w:r>
            <w:proofErr w:type="spellStart"/>
            <w:r w:rsidRPr="00F51C10">
              <w:rPr>
                <w:szCs w:val="28"/>
              </w:rPr>
              <w:t>mail</w:t>
            </w:r>
            <w:proofErr w:type="spellEnd"/>
            <w:r w:rsidRPr="00F51C10">
              <w:rPr>
                <w:szCs w:val="28"/>
              </w:rPr>
              <w:t>, телефон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  <w:tr w:rsidR="006270FB" w:rsidTr="00FF000E">
        <w:trPr>
          <w:trHeight w:val="654"/>
        </w:trPr>
        <w:tc>
          <w:tcPr>
            <w:tcW w:w="4672" w:type="dxa"/>
          </w:tcPr>
          <w:p w:rsidR="006270FB" w:rsidRPr="00F51C10" w:rsidRDefault="006270FB" w:rsidP="00FF000E">
            <w:pPr>
              <w:ind w:firstLine="284"/>
              <w:rPr>
                <w:szCs w:val="28"/>
              </w:rPr>
            </w:pPr>
            <w:r w:rsidRPr="00F51C10">
              <w:rPr>
                <w:szCs w:val="28"/>
              </w:rPr>
              <w:t>Дата заповнення</w:t>
            </w:r>
          </w:p>
          <w:p w:rsidR="006270FB" w:rsidRPr="00F51C10" w:rsidRDefault="006270FB" w:rsidP="00FF000E">
            <w:pPr>
              <w:ind w:firstLine="284"/>
              <w:rPr>
                <w:szCs w:val="28"/>
              </w:rPr>
            </w:pPr>
          </w:p>
        </w:tc>
        <w:tc>
          <w:tcPr>
            <w:tcW w:w="4673" w:type="dxa"/>
          </w:tcPr>
          <w:p w:rsidR="006270FB" w:rsidRPr="00F51C10" w:rsidRDefault="006270FB" w:rsidP="00FF000E">
            <w:pPr>
              <w:ind w:firstLine="284"/>
              <w:jc w:val="center"/>
              <w:rPr>
                <w:szCs w:val="28"/>
              </w:rPr>
            </w:pPr>
          </w:p>
        </w:tc>
      </w:tr>
    </w:tbl>
    <w:p w:rsidR="00C01003" w:rsidRDefault="006270FB" w:rsidP="00F67103">
      <w:pPr>
        <w:ind w:firstLine="284"/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8890</wp:posOffset>
            </wp:positionV>
            <wp:extent cx="1028700" cy="1143000"/>
            <wp:effectExtent l="19050" t="0" r="0" b="0"/>
            <wp:wrapSquare wrapText="bothSides"/>
            <wp:docPr id="6" name="Рисунок 6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1003" w:rsidSect="007C32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7B05"/>
    <w:multiLevelType w:val="hybridMultilevel"/>
    <w:tmpl w:val="43A69762"/>
    <w:lvl w:ilvl="0" w:tplc="CF240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5F0681"/>
    <w:multiLevelType w:val="hybridMultilevel"/>
    <w:tmpl w:val="D1A2F0FA"/>
    <w:lvl w:ilvl="0" w:tplc="32B46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226C7"/>
    <w:multiLevelType w:val="multilevel"/>
    <w:tmpl w:val="FFFFFFFF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28C"/>
    <w:rsid w:val="00036EB1"/>
    <w:rsid w:val="000D5223"/>
    <w:rsid w:val="00111C9A"/>
    <w:rsid w:val="002064FF"/>
    <w:rsid w:val="00272A3B"/>
    <w:rsid w:val="00380E5F"/>
    <w:rsid w:val="003B40D8"/>
    <w:rsid w:val="00410220"/>
    <w:rsid w:val="00605441"/>
    <w:rsid w:val="006270FB"/>
    <w:rsid w:val="006C0B77"/>
    <w:rsid w:val="006E1956"/>
    <w:rsid w:val="007C3292"/>
    <w:rsid w:val="008242FF"/>
    <w:rsid w:val="00864EB7"/>
    <w:rsid w:val="00870751"/>
    <w:rsid w:val="00922C48"/>
    <w:rsid w:val="00953AC3"/>
    <w:rsid w:val="00A26C81"/>
    <w:rsid w:val="00A5337F"/>
    <w:rsid w:val="00AA2B8F"/>
    <w:rsid w:val="00AB1194"/>
    <w:rsid w:val="00B915B7"/>
    <w:rsid w:val="00BA328C"/>
    <w:rsid w:val="00C01003"/>
    <w:rsid w:val="00C601A1"/>
    <w:rsid w:val="00CA6185"/>
    <w:rsid w:val="00D33821"/>
    <w:rsid w:val="00D41665"/>
    <w:rsid w:val="00D8095E"/>
    <w:rsid w:val="00DB4CB5"/>
    <w:rsid w:val="00EA59DF"/>
    <w:rsid w:val="00EE4070"/>
    <w:rsid w:val="00F12C76"/>
    <w:rsid w:val="00F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A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tokm.te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MuseumTernopil19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seum.tokm.te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km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F563-97BD-44AF-B670-D981972D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2022-05-26T07:52:00Z</cp:lastPrinted>
  <dcterms:created xsi:type="dcterms:W3CDTF">2022-05-23T12:35:00Z</dcterms:created>
  <dcterms:modified xsi:type="dcterms:W3CDTF">2022-05-26T13:29:00Z</dcterms:modified>
</cp:coreProperties>
</file>